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DD89" w14:textId="77777777" w:rsidR="003E1A16" w:rsidRDefault="00000000">
      <w:pPr>
        <w:jc w:val="center"/>
        <w:rPr>
          <w:rFonts w:ascii="Calibri" w:eastAsia="Calibri" w:hAnsi="Calibri" w:cs="Calibri"/>
          <w:sz w:val="28"/>
          <w:szCs w:val="28"/>
        </w:rPr>
      </w:pPr>
      <w:r>
        <w:rPr>
          <w:rFonts w:ascii="Calibri" w:eastAsia="Calibri" w:hAnsi="Calibri" w:cs="Calibri"/>
          <w:b/>
          <w:sz w:val="28"/>
          <w:szCs w:val="28"/>
        </w:rPr>
        <w:t>Southern Tier Society of Health Systems Pharmacists</w:t>
      </w:r>
    </w:p>
    <w:p w14:paraId="1624A66A" w14:textId="77777777" w:rsidR="003E1A16" w:rsidRDefault="003E1A16">
      <w:pPr>
        <w:keepNext/>
        <w:jc w:val="center"/>
        <w:rPr>
          <w:rFonts w:ascii="Calibri" w:eastAsia="Calibri" w:hAnsi="Calibri" w:cs="Calibri"/>
          <w:i/>
          <w:sz w:val="18"/>
          <w:szCs w:val="18"/>
        </w:rPr>
      </w:pPr>
    </w:p>
    <w:p w14:paraId="1710FB97" w14:textId="77777777" w:rsidR="003E1A16" w:rsidRDefault="00000000">
      <w:pPr>
        <w:keepNext/>
        <w:jc w:val="center"/>
        <w:rPr>
          <w:rFonts w:ascii="Calibri" w:eastAsia="Calibri" w:hAnsi="Calibri" w:cs="Calibri"/>
          <w:i/>
          <w:sz w:val="20"/>
          <w:szCs w:val="20"/>
        </w:rPr>
      </w:pPr>
      <w:r>
        <w:rPr>
          <w:rFonts w:ascii="Calibri" w:eastAsia="Calibri" w:hAnsi="Calibri" w:cs="Calibri"/>
          <w:i/>
          <w:sz w:val="20"/>
          <w:szCs w:val="20"/>
        </w:rPr>
        <w:t xml:space="preserve">Presents </w:t>
      </w:r>
    </w:p>
    <w:p w14:paraId="0190837C" w14:textId="77777777" w:rsidR="003E1A16" w:rsidRDefault="003E1A16">
      <w:pPr>
        <w:keepNext/>
        <w:jc w:val="center"/>
        <w:rPr>
          <w:rFonts w:ascii="Calibri" w:eastAsia="Calibri" w:hAnsi="Calibri" w:cs="Calibri"/>
          <w:i/>
          <w:sz w:val="16"/>
          <w:szCs w:val="16"/>
        </w:rPr>
      </w:pPr>
    </w:p>
    <w:p w14:paraId="2010E54B" w14:textId="5C46FBF0" w:rsidR="003E1A16" w:rsidRPr="00C60F58" w:rsidRDefault="00000000" w:rsidP="00C60F58">
      <w:pPr>
        <w:jc w:val="center"/>
        <w:rPr>
          <w:rFonts w:ascii="Arial" w:eastAsia="Arial" w:hAnsi="Arial" w:cs="Arial"/>
          <w:i/>
          <w:color w:val="EE0000"/>
          <w:sz w:val="20"/>
          <w:szCs w:val="20"/>
        </w:rPr>
      </w:pPr>
      <w:r w:rsidRPr="00C60F58">
        <w:rPr>
          <w:rFonts w:ascii="Calibri" w:eastAsia="Calibri" w:hAnsi="Calibri" w:cs="Calibri"/>
          <w:color w:val="000000" w:themeColor="text1"/>
          <w:sz w:val="22"/>
          <w:szCs w:val="22"/>
        </w:rPr>
        <w:t>“</w:t>
      </w:r>
      <w:r w:rsidR="00C60F58" w:rsidRPr="00C60F58">
        <w:rPr>
          <w:rFonts w:ascii="Arial" w:eastAsia="Arial" w:hAnsi="Arial" w:cs="Arial"/>
          <w:i/>
          <w:color w:val="000000" w:themeColor="text1"/>
          <w:sz w:val="20"/>
          <w:szCs w:val="20"/>
        </w:rPr>
        <w:t>Hypertension Management in</w:t>
      </w:r>
      <w:r w:rsidR="00C60F58" w:rsidRPr="00C60F58">
        <w:rPr>
          <w:rFonts w:ascii="Arial" w:eastAsia="Arial" w:hAnsi="Arial" w:cs="Arial"/>
          <w:i/>
          <w:color w:val="000000" w:themeColor="text1"/>
          <w:sz w:val="20"/>
          <w:szCs w:val="20"/>
        </w:rPr>
        <w:t xml:space="preserve"> </w:t>
      </w:r>
      <w:r w:rsidR="00C60F58" w:rsidRPr="00C60F58">
        <w:rPr>
          <w:rFonts w:ascii="Arial" w:eastAsia="Arial" w:hAnsi="Arial" w:cs="Arial"/>
          <w:i/>
          <w:color w:val="000000" w:themeColor="text1"/>
          <w:sz w:val="20"/>
          <w:szCs w:val="20"/>
        </w:rPr>
        <w:t>Health-System Settings:</w:t>
      </w:r>
      <w:r w:rsidR="00C60F58">
        <w:rPr>
          <w:rFonts w:ascii="Arial" w:eastAsia="Arial" w:hAnsi="Arial" w:cs="Arial"/>
          <w:i/>
          <w:color w:val="000000" w:themeColor="text1"/>
          <w:sz w:val="20"/>
          <w:szCs w:val="20"/>
        </w:rPr>
        <w:t xml:space="preserve"> </w:t>
      </w:r>
      <w:r w:rsidR="00C60F58" w:rsidRPr="00C60F58">
        <w:rPr>
          <w:rFonts w:ascii="Arial" w:eastAsia="Arial" w:hAnsi="Arial" w:cs="Arial"/>
          <w:i/>
          <w:color w:val="000000" w:themeColor="text1"/>
          <w:sz w:val="20"/>
          <w:szCs w:val="20"/>
        </w:rPr>
        <w:t>Implementing 2025 Guidance</w:t>
      </w:r>
      <w:r w:rsidRPr="00C60F58">
        <w:rPr>
          <w:rFonts w:ascii="Calibri" w:eastAsia="Calibri" w:hAnsi="Calibri" w:cs="Calibri"/>
          <w:color w:val="000000" w:themeColor="text1"/>
          <w:sz w:val="22"/>
          <w:szCs w:val="22"/>
        </w:rPr>
        <w:t>”</w:t>
      </w:r>
      <w:r>
        <w:rPr>
          <w:rFonts w:ascii="Calibri" w:eastAsia="Calibri" w:hAnsi="Calibri" w:cs="Calibri"/>
        </w:rPr>
        <w:br/>
      </w:r>
    </w:p>
    <w:p w14:paraId="43393F65" w14:textId="1D35A6A9" w:rsidR="003E1A16" w:rsidRPr="00C60F58" w:rsidRDefault="00000000">
      <w:pPr>
        <w:pBdr>
          <w:top w:val="nil"/>
          <w:left w:val="nil"/>
          <w:bottom w:val="nil"/>
          <w:right w:val="nil"/>
          <w:between w:val="nil"/>
        </w:pBdr>
        <w:rPr>
          <w:rFonts w:ascii="Calibri" w:eastAsia="Calibri" w:hAnsi="Calibri" w:cs="Calibri"/>
          <w:color w:val="000000" w:themeColor="text1"/>
          <w:sz w:val="16"/>
          <w:szCs w:val="16"/>
        </w:rPr>
      </w:pPr>
      <w:r>
        <w:rPr>
          <w:rFonts w:ascii="Calibri" w:eastAsia="Calibri" w:hAnsi="Calibri" w:cs="Calibri"/>
          <w:b/>
          <w:color w:val="000000"/>
          <w:sz w:val="16"/>
          <w:szCs w:val="16"/>
        </w:rPr>
        <w:t>SPEAKER(S):         </w:t>
      </w:r>
      <w:r>
        <w:rPr>
          <w:rFonts w:ascii="Calibri" w:eastAsia="Calibri" w:hAnsi="Calibri" w:cs="Calibri"/>
          <w:b/>
          <w:color w:val="000000"/>
          <w:sz w:val="16"/>
          <w:szCs w:val="16"/>
        </w:rPr>
        <w:tab/>
        <w:t xml:space="preserve">          </w:t>
      </w:r>
      <w:r>
        <w:rPr>
          <w:rFonts w:ascii="Calibri" w:eastAsia="Calibri" w:hAnsi="Calibri" w:cs="Calibri"/>
          <w:b/>
          <w:color w:val="000000"/>
          <w:sz w:val="16"/>
          <w:szCs w:val="16"/>
        </w:rPr>
        <w:tab/>
      </w:r>
      <w:r w:rsidR="00612E9D" w:rsidRPr="00C60F58">
        <w:rPr>
          <w:rFonts w:ascii="Calibri" w:eastAsia="Calibri" w:hAnsi="Calibri" w:cs="Calibri"/>
          <w:color w:val="000000" w:themeColor="text1"/>
          <w:sz w:val="16"/>
          <w:szCs w:val="16"/>
        </w:rPr>
        <w:t>Chloe Tracy, PharmD</w:t>
      </w:r>
    </w:p>
    <w:p w14:paraId="7D8B1487" w14:textId="05F48C11" w:rsidR="00E350DB" w:rsidRPr="00C60F58" w:rsidRDefault="00E350DB">
      <w:pPr>
        <w:pBdr>
          <w:top w:val="nil"/>
          <w:left w:val="nil"/>
          <w:bottom w:val="nil"/>
          <w:right w:val="nil"/>
          <w:between w:val="nil"/>
        </w:pBdr>
        <w:rPr>
          <w:rFonts w:ascii="Calibri" w:eastAsia="Calibri" w:hAnsi="Calibri" w:cs="Calibri"/>
          <w:color w:val="000000" w:themeColor="text1"/>
          <w:sz w:val="16"/>
          <w:szCs w:val="16"/>
        </w:rPr>
      </w:pPr>
      <w:r w:rsidRPr="00C60F58">
        <w:rPr>
          <w:rFonts w:ascii="Calibri" w:eastAsia="Calibri" w:hAnsi="Calibri" w:cs="Calibri"/>
          <w:color w:val="000000" w:themeColor="text1"/>
          <w:sz w:val="16"/>
          <w:szCs w:val="16"/>
        </w:rPr>
        <w:tab/>
      </w:r>
      <w:r w:rsidRPr="00C60F58">
        <w:rPr>
          <w:rFonts w:ascii="Calibri" w:eastAsia="Calibri" w:hAnsi="Calibri" w:cs="Calibri"/>
          <w:color w:val="000000" w:themeColor="text1"/>
          <w:sz w:val="16"/>
          <w:szCs w:val="16"/>
        </w:rPr>
        <w:tab/>
      </w:r>
      <w:r w:rsidRPr="00C60F58">
        <w:rPr>
          <w:rFonts w:ascii="Calibri" w:eastAsia="Calibri" w:hAnsi="Calibri" w:cs="Calibri"/>
          <w:color w:val="000000" w:themeColor="text1"/>
          <w:sz w:val="16"/>
          <w:szCs w:val="16"/>
        </w:rPr>
        <w:tab/>
        <w:t>PGY-1 Resident</w:t>
      </w:r>
    </w:p>
    <w:p w14:paraId="624D45F9" w14:textId="04DA8C4F" w:rsidR="00E350DB" w:rsidRPr="00C60F58" w:rsidRDefault="00E350DB">
      <w:pPr>
        <w:pBdr>
          <w:top w:val="nil"/>
          <w:left w:val="nil"/>
          <w:bottom w:val="nil"/>
          <w:right w:val="nil"/>
          <w:between w:val="nil"/>
        </w:pBdr>
        <w:rPr>
          <w:rFonts w:ascii="Calibri" w:eastAsia="Calibri" w:hAnsi="Calibri" w:cs="Calibri"/>
          <w:color w:val="000000" w:themeColor="text1"/>
          <w:sz w:val="16"/>
          <w:szCs w:val="16"/>
        </w:rPr>
      </w:pPr>
      <w:r w:rsidRPr="00C60F58">
        <w:rPr>
          <w:rFonts w:ascii="Calibri" w:eastAsia="Calibri" w:hAnsi="Calibri" w:cs="Calibri"/>
          <w:color w:val="000000" w:themeColor="text1"/>
          <w:sz w:val="16"/>
          <w:szCs w:val="16"/>
        </w:rPr>
        <w:tab/>
      </w:r>
      <w:r w:rsidRPr="00C60F58">
        <w:rPr>
          <w:rFonts w:ascii="Calibri" w:eastAsia="Calibri" w:hAnsi="Calibri" w:cs="Calibri"/>
          <w:color w:val="000000" w:themeColor="text1"/>
          <w:sz w:val="16"/>
          <w:szCs w:val="16"/>
        </w:rPr>
        <w:tab/>
      </w:r>
      <w:r w:rsidRPr="00C60F58">
        <w:rPr>
          <w:rFonts w:ascii="Calibri" w:eastAsia="Calibri" w:hAnsi="Calibri" w:cs="Calibri"/>
          <w:color w:val="000000" w:themeColor="text1"/>
          <w:sz w:val="16"/>
          <w:szCs w:val="16"/>
        </w:rPr>
        <w:tab/>
      </w:r>
      <w:r w:rsidR="00612E9D" w:rsidRPr="00C60F58">
        <w:rPr>
          <w:rFonts w:ascii="Calibri" w:eastAsia="Calibri" w:hAnsi="Calibri" w:cs="Calibri"/>
          <w:color w:val="000000" w:themeColor="text1"/>
          <w:sz w:val="16"/>
          <w:szCs w:val="16"/>
        </w:rPr>
        <w:t>Guthrie Robert Packer Hospital</w:t>
      </w:r>
    </w:p>
    <w:p w14:paraId="0641E02C" w14:textId="77777777" w:rsidR="003E1A16" w:rsidRDefault="003E1A16">
      <w:pPr>
        <w:pBdr>
          <w:top w:val="nil"/>
          <w:left w:val="nil"/>
          <w:bottom w:val="nil"/>
          <w:right w:val="nil"/>
          <w:between w:val="nil"/>
        </w:pBdr>
        <w:ind w:left="1440" w:firstLine="720"/>
        <w:rPr>
          <w:rFonts w:ascii="Calibri" w:eastAsia="Calibri" w:hAnsi="Calibri" w:cs="Calibri"/>
          <w:color w:val="000000"/>
          <w:sz w:val="16"/>
          <w:szCs w:val="16"/>
        </w:rPr>
      </w:pPr>
    </w:p>
    <w:p w14:paraId="2841A505" w14:textId="77777777" w:rsidR="003E1A16" w:rsidRDefault="00000000">
      <w:pPr>
        <w:rPr>
          <w:rFonts w:ascii="Calibri" w:eastAsia="Calibri" w:hAnsi="Calibri" w:cs="Calibri"/>
          <w:b/>
          <w:sz w:val="16"/>
          <w:szCs w:val="16"/>
        </w:rPr>
      </w:pPr>
      <w:r>
        <w:rPr>
          <w:rFonts w:ascii="Calibri" w:eastAsia="Calibri" w:hAnsi="Calibri" w:cs="Calibri"/>
          <w:b/>
          <w:sz w:val="16"/>
          <w:szCs w:val="16"/>
        </w:rPr>
        <w:t>LOCATION:</w:t>
      </w:r>
      <w:r>
        <w:rPr>
          <w:rFonts w:ascii="Calibri" w:eastAsia="Calibri" w:hAnsi="Calibri" w:cs="Calibri"/>
          <w:b/>
          <w:sz w:val="16"/>
          <w:szCs w:val="16"/>
        </w:rPr>
        <w:tab/>
      </w:r>
      <w:r>
        <w:rPr>
          <w:rFonts w:ascii="Calibri" w:eastAsia="Calibri" w:hAnsi="Calibri" w:cs="Calibri"/>
          <w:b/>
          <w:sz w:val="16"/>
          <w:szCs w:val="16"/>
        </w:rPr>
        <w:tab/>
        <w:t>Joey’s Pizzeria</w:t>
      </w:r>
    </w:p>
    <w:p w14:paraId="79646AA8" w14:textId="77777777" w:rsidR="003E1A16" w:rsidRDefault="00000000">
      <w:pPr>
        <w:rPr>
          <w:rFonts w:ascii="Calibri" w:eastAsia="Calibri" w:hAnsi="Calibri" w:cs="Calibri"/>
          <w:b/>
          <w:sz w:val="16"/>
          <w:szCs w:val="16"/>
        </w:rPr>
      </w:pP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t>200 Oak Hill Ave, Endicott, NY 13760</w:t>
      </w:r>
    </w:p>
    <w:p w14:paraId="1C5CB7EE" w14:textId="77777777" w:rsidR="003E1A16" w:rsidRDefault="003E1A16">
      <w:pPr>
        <w:rPr>
          <w:rFonts w:ascii="Calibri" w:eastAsia="Calibri" w:hAnsi="Calibri" w:cs="Calibri"/>
          <w:sz w:val="16"/>
          <w:szCs w:val="16"/>
        </w:rPr>
      </w:pPr>
    </w:p>
    <w:p w14:paraId="2C08D38B" w14:textId="77777777" w:rsidR="003E1A16" w:rsidRDefault="00000000">
      <w:pPr>
        <w:rPr>
          <w:rFonts w:ascii="Calibri" w:eastAsia="Calibri" w:hAnsi="Calibri" w:cs="Calibri"/>
          <w:b/>
          <w:sz w:val="16"/>
          <w:szCs w:val="16"/>
        </w:rPr>
      </w:pPr>
      <w:r>
        <w:rPr>
          <w:rFonts w:ascii="Calibri" w:eastAsia="Calibri" w:hAnsi="Calibri" w:cs="Calibri"/>
          <w:b/>
          <w:sz w:val="16"/>
          <w:szCs w:val="16"/>
        </w:rPr>
        <w:t>COST:</w:t>
      </w:r>
      <w:r>
        <w:rPr>
          <w:rFonts w:ascii="Calibri" w:eastAsia="Calibri" w:hAnsi="Calibri" w:cs="Calibri"/>
          <w:b/>
          <w:sz w:val="16"/>
          <w:szCs w:val="16"/>
        </w:rPr>
        <w:tab/>
      </w:r>
      <w:r>
        <w:rPr>
          <w:rFonts w:ascii="Calibri" w:eastAsia="Calibri" w:hAnsi="Calibri" w:cs="Calibri"/>
          <w:b/>
          <w:sz w:val="16"/>
          <w:szCs w:val="16"/>
        </w:rPr>
        <w:tab/>
      </w:r>
      <w:r>
        <w:rPr>
          <w:rFonts w:ascii="Calibri" w:eastAsia="Calibri" w:hAnsi="Calibri" w:cs="Calibri"/>
          <w:b/>
          <w:sz w:val="16"/>
          <w:szCs w:val="16"/>
        </w:rPr>
        <w:tab/>
        <w:t>Members: $0</w:t>
      </w:r>
    </w:p>
    <w:p w14:paraId="69A84A2B" w14:textId="77777777" w:rsidR="003E1A16" w:rsidRDefault="00000000">
      <w:pPr>
        <w:ind w:left="1440" w:firstLine="720"/>
        <w:rPr>
          <w:rFonts w:ascii="Calibri" w:eastAsia="Calibri" w:hAnsi="Calibri" w:cs="Calibri"/>
          <w:b/>
          <w:sz w:val="16"/>
          <w:szCs w:val="16"/>
        </w:rPr>
      </w:pPr>
      <w:r>
        <w:rPr>
          <w:rFonts w:ascii="Calibri" w:eastAsia="Calibri" w:hAnsi="Calibri" w:cs="Calibri"/>
          <w:b/>
          <w:sz w:val="16"/>
          <w:szCs w:val="16"/>
        </w:rPr>
        <w:t xml:space="preserve">Non-Members: $10 </w:t>
      </w:r>
    </w:p>
    <w:p w14:paraId="7832492E" w14:textId="77777777" w:rsidR="003E1A16" w:rsidRDefault="003E1A16">
      <w:pPr>
        <w:rPr>
          <w:rFonts w:ascii="Calibri" w:eastAsia="Calibri" w:hAnsi="Calibri" w:cs="Calibri"/>
          <w:b/>
          <w:sz w:val="16"/>
          <w:szCs w:val="16"/>
        </w:rPr>
      </w:pPr>
    </w:p>
    <w:p w14:paraId="3C2E69B0" w14:textId="19D4FC17" w:rsidR="003E1A16" w:rsidRDefault="00000000">
      <w:pPr>
        <w:rPr>
          <w:rFonts w:ascii="Calibri" w:eastAsia="Calibri" w:hAnsi="Calibri" w:cs="Calibri"/>
          <w:b/>
          <w:sz w:val="16"/>
          <w:szCs w:val="16"/>
        </w:rPr>
      </w:pPr>
      <w:r>
        <w:rPr>
          <w:rFonts w:ascii="Calibri" w:eastAsia="Calibri" w:hAnsi="Calibri" w:cs="Calibri"/>
          <w:b/>
          <w:sz w:val="16"/>
          <w:szCs w:val="16"/>
        </w:rPr>
        <w:t>DATE:              </w:t>
      </w:r>
      <w:r>
        <w:rPr>
          <w:rFonts w:ascii="Calibri" w:eastAsia="Calibri" w:hAnsi="Calibri" w:cs="Calibri"/>
          <w:b/>
          <w:sz w:val="16"/>
          <w:szCs w:val="16"/>
        </w:rPr>
        <w:tab/>
        <w:t xml:space="preserve">          </w:t>
      </w:r>
      <w:r>
        <w:rPr>
          <w:rFonts w:ascii="Calibri" w:eastAsia="Calibri" w:hAnsi="Calibri" w:cs="Calibri"/>
          <w:b/>
          <w:sz w:val="16"/>
          <w:szCs w:val="16"/>
        </w:rPr>
        <w:tab/>
      </w:r>
      <w:r w:rsidR="00C60F58">
        <w:rPr>
          <w:rFonts w:ascii="Calibri" w:eastAsia="Calibri" w:hAnsi="Calibri" w:cs="Calibri"/>
          <w:b/>
          <w:sz w:val="16"/>
          <w:szCs w:val="16"/>
        </w:rPr>
        <w:t>January 20, 2026</w:t>
      </w:r>
    </w:p>
    <w:p w14:paraId="5B996811" w14:textId="77777777" w:rsidR="003E1A16" w:rsidRDefault="003E1A16">
      <w:pPr>
        <w:rPr>
          <w:rFonts w:ascii="Calibri" w:eastAsia="Calibri" w:hAnsi="Calibri" w:cs="Calibri"/>
          <w:b/>
          <w:sz w:val="16"/>
          <w:szCs w:val="16"/>
        </w:rPr>
      </w:pPr>
    </w:p>
    <w:p w14:paraId="273A39EE" w14:textId="77777777" w:rsidR="003E1A16" w:rsidRDefault="00000000">
      <w:pPr>
        <w:rPr>
          <w:rFonts w:ascii="Calibri" w:eastAsia="Calibri" w:hAnsi="Calibri" w:cs="Calibri"/>
          <w:b/>
          <w:sz w:val="16"/>
          <w:szCs w:val="16"/>
        </w:rPr>
      </w:pPr>
      <w:r>
        <w:rPr>
          <w:rFonts w:ascii="Calibri" w:eastAsia="Calibri" w:hAnsi="Calibri" w:cs="Calibri"/>
          <w:b/>
          <w:sz w:val="16"/>
          <w:szCs w:val="16"/>
        </w:rPr>
        <w:t>SCHEDULE:</w:t>
      </w:r>
      <w:r>
        <w:rPr>
          <w:rFonts w:ascii="Calibri" w:eastAsia="Calibri" w:hAnsi="Calibri" w:cs="Calibri"/>
          <w:b/>
          <w:sz w:val="16"/>
          <w:szCs w:val="16"/>
        </w:rPr>
        <w:tab/>
      </w:r>
      <w:r>
        <w:rPr>
          <w:rFonts w:ascii="Calibri" w:eastAsia="Calibri" w:hAnsi="Calibri" w:cs="Calibri"/>
          <w:b/>
          <w:sz w:val="16"/>
          <w:szCs w:val="16"/>
        </w:rPr>
        <w:tab/>
        <w:t>5:30-7:30pm</w:t>
      </w:r>
    </w:p>
    <w:p w14:paraId="7FCD2C8F" w14:textId="77777777" w:rsidR="003E1A16" w:rsidRDefault="003E1A16">
      <w:pPr>
        <w:rPr>
          <w:rFonts w:ascii="Calibri" w:eastAsia="Calibri" w:hAnsi="Calibri" w:cs="Calibri"/>
          <w:b/>
          <w:sz w:val="16"/>
          <w:szCs w:val="16"/>
        </w:rPr>
      </w:pPr>
    </w:p>
    <w:p w14:paraId="7D3366A0" w14:textId="77777777" w:rsidR="003E1A16" w:rsidRDefault="00000000">
      <w:pPr>
        <w:rPr>
          <w:rFonts w:ascii="Calibri" w:eastAsia="Calibri" w:hAnsi="Calibri" w:cs="Calibri"/>
          <w:sz w:val="16"/>
          <w:szCs w:val="16"/>
        </w:rPr>
      </w:pPr>
      <w:r>
        <w:rPr>
          <w:rFonts w:ascii="Calibri" w:eastAsia="Calibri" w:hAnsi="Calibri" w:cs="Calibri"/>
          <w:b/>
          <w:sz w:val="16"/>
          <w:szCs w:val="16"/>
        </w:rPr>
        <w:t>OBJECTIVES:</w:t>
      </w:r>
      <w:r>
        <w:rPr>
          <w:rFonts w:ascii="Calibri" w:eastAsia="Calibri" w:hAnsi="Calibri" w:cs="Calibri"/>
          <w:sz w:val="16"/>
          <w:szCs w:val="16"/>
        </w:rPr>
        <w:t> </w:t>
      </w:r>
      <w:r>
        <w:rPr>
          <w:rFonts w:ascii="Calibri" w:eastAsia="Calibri" w:hAnsi="Calibri" w:cs="Calibri"/>
          <w:sz w:val="16"/>
          <w:szCs w:val="16"/>
        </w:rPr>
        <w:tab/>
      </w:r>
      <w:r>
        <w:rPr>
          <w:rFonts w:ascii="Calibri" w:eastAsia="Calibri" w:hAnsi="Calibri" w:cs="Calibri"/>
          <w:sz w:val="16"/>
          <w:szCs w:val="16"/>
        </w:rPr>
        <w:tab/>
        <w:t xml:space="preserve">After attending this continuing education program: </w:t>
      </w:r>
    </w:p>
    <w:p w14:paraId="37F511EB" w14:textId="77777777" w:rsidR="003E1A16" w:rsidRDefault="003E1A16">
      <w:pPr>
        <w:rPr>
          <w:rFonts w:ascii="Calibri" w:eastAsia="Calibri" w:hAnsi="Calibri" w:cs="Calibri"/>
          <w:sz w:val="16"/>
          <w:szCs w:val="16"/>
        </w:rPr>
      </w:pPr>
    </w:p>
    <w:tbl>
      <w:tblPr>
        <w:tblStyle w:val="a"/>
        <w:tblW w:w="9697" w:type="dxa"/>
        <w:tblBorders>
          <w:top w:val="nil"/>
          <w:left w:val="nil"/>
          <w:bottom w:val="nil"/>
          <w:right w:val="nil"/>
          <w:insideH w:val="nil"/>
          <w:insideV w:val="nil"/>
        </w:tblBorders>
        <w:tblLayout w:type="fixed"/>
        <w:tblLook w:val="0400" w:firstRow="0" w:lastRow="0" w:firstColumn="0" w:lastColumn="0" w:noHBand="0" w:noVBand="1"/>
      </w:tblPr>
      <w:tblGrid>
        <w:gridCol w:w="4848"/>
        <w:gridCol w:w="4849"/>
      </w:tblGrid>
      <w:tr w:rsidR="003E1A16" w14:paraId="3E228916" w14:textId="77777777">
        <w:trPr>
          <w:trHeight w:val="282"/>
        </w:trPr>
        <w:tc>
          <w:tcPr>
            <w:tcW w:w="4848" w:type="dxa"/>
          </w:tcPr>
          <w:p w14:paraId="4FBD3FB5" w14:textId="77777777" w:rsidR="003E1A16" w:rsidRPr="00C60F58" w:rsidRDefault="00000000">
            <w:pPr>
              <w:rPr>
                <w:rFonts w:ascii="Calibri" w:eastAsia="Calibri" w:hAnsi="Calibri" w:cs="Calibri"/>
                <w:i/>
                <w:color w:val="000000" w:themeColor="text1"/>
                <w:sz w:val="16"/>
                <w:szCs w:val="16"/>
              </w:rPr>
            </w:pPr>
            <w:r w:rsidRPr="00C60F58">
              <w:rPr>
                <w:rFonts w:ascii="Calibri" w:eastAsia="Calibri" w:hAnsi="Calibri" w:cs="Calibri"/>
                <w:b/>
                <w:i/>
                <w:color w:val="000000" w:themeColor="text1"/>
                <w:sz w:val="16"/>
                <w:szCs w:val="16"/>
              </w:rPr>
              <w:t>Pharmacists will be able to:</w:t>
            </w:r>
          </w:p>
        </w:tc>
        <w:tc>
          <w:tcPr>
            <w:tcW w:w="4849" w:type="dxa"/>
          </w:tcPr>
          <w:p w14:paraId="2A41ECB4" w14:textId="77777777" w:rsidR="003E1A16" w:rsidRPr="00C60F58" w:rsidRDefault="00000000">
            <w:pPr>
              <w:rPr>
                <w:rFonts w:ascii="Calibri" w:eastAsia="Calibri" w:hAnsi="Calibri" w:cs="Calibri"/>
                <w:b/>
                <w:i/>
                <w:color w:val="000000" w:themeColor="text1"/>
                <w:sz w:val="16"/>
                <w:szCs w:val="16"/>
              </w:rPr>
            </w:pPr>
            <w:r w:rsidRPr="00C60F58">
              <w:rPr>
                <w:rFonts w:ascii="Calibri" w:eastAsia="Calibri" w:hAnsi="Calibri" w:cs="Calibri"/>
                <w:b/>
                <w:i/>
                <w:color w:val="000000" w:themeColor="text1"/>
                <w:sz w:val="16"/>
                <w:szCs w:val="16"/>
              </w:rPr>
              <w:t>Pharmacy technicians will be able to:</w:t>
            </w:r>
          </w:p>
        </w:tc>
      </w:tr>
      <w:tr w:rsidR="003E1A16" w14:paraId="446ACD80" w14:textId="77777777" w:rsidTr="00C60F58">
        <w:trPr>
          <w:trHeight w:val="1926"/>
        </w:trPr>
        <w:tc>
          <w:tcPr>
            <w:tcW w:w="4848" w:type="dxa"/>
          </w:tcPr>
          <w:p w14:paraId="5046F51A" w14:textId="5F8374AB" w:rsidR="00C60F58" w:rsidRPr="00C60F58" w:rsidRDefault="00C60F58" w:rsidP="00C60F58">
            <w:pPr>
              <w:numPr>
                <w:ilvl w:val="0"/>
                <w:numId w:val="1"/>
              </w:numPr>
              <w:rPr>
                <w:rFonts w:ascii="Calibri" w:eastAsia="Calibri" w:hAnsi="Calibri" w:cs="Calibri"/>
                <w:color w:val="000000" w:themeColor="text1"/>
                <w:sz w:val="16"/>
                <w:szCs w:val="16"/>
              </w:rPr>
            </w:pPr>
            <w:r w:rsidRPr="00C60F58">
              <w:rPr>
                <w:rFonts w:ascii="Calibri" w:eastAsia="Calibri" w:hAnsi="Calibri" w:cs="Calibri"/>
                <w:color w:val="000000" w:themeColor="text1"/>
                <w:sz w:val="16"/>
                <w:szCs w:val="16"/>
              </w:rPr>
              <w:t>Describe the major updates in the 2025 AHA/ACC hypertension</w:t>
            </w:r>
            <w:r w:rsidRPr="00C60F58">
              <w:rPr>
                <w:rFonts w:ascii="Calibri" w:eastAsia="Calibri" w:hAnsi="Calibri" w:cs="Calibri"/>
                <w:color w:val="000000" w:themeColor="text1"/>
                <w:sz w:val="16"/>
                <w:szCs w:val="16"/>
              </w:rPr>
              <w:t xml:space="preserve"> guideline</w:t>
            </w:r>
          </w:p>
          <w:p w14:paraId="3838D3DB" w14:textId="62A21C67" w:rsidR="00C60F58" w:rsidRPr="00C60F58" w:rsidRDefault="00C60F58" w:rsidP="00C60F58">
            <w:pPr>
              <w:numPr>
                <w:ilvl w:val="0"/>
                <w:numId w:val="1"/>
              </w:numPr>
              <w:rPr>
                <w:rFonts w:ascii="Calibri" w:eastAsia="Calibri" w:hAnsi="Calibri" w:cs="Calibri"/>
                <w:color w:val="000000" w:themeColor="text1"/>
                <w:sz w:val="16"/>
                <w:szCs w:val="16"/>
              </w:rPr>
            </w:pPr>
            <w:r w:rsidRPr="00C60F58">
              <w:rPr>
                <w:rFonts w:ascii="Calibri" w:eastAsia="Calibri" w:hAnsi="Calibri" w:cs="Calibri"/>
                <w:color w:val="000000" w:themeColor="text1"/>
                <w:sz w:val="16"/>
                <w:szCs w:val="16"/>
              </w:rPr>
              <w:t>Apply guideline-directed therapy selection based on comorbid</w:t>
            </w:r>
            <w:r w:rsidRPr="00C60F58">
              <w:rPr>
                <w:rFonts w:ascii="Calibri" w:eastAsia="Calibri" w:hAnsi="Calibri" w:cs="Calibri"/>
                <w:color w:val="000000" w:themeColor="text1"/>
                <w:sz w:val="16"/>
                <w:szCs w:val="16"/>
              </w:rPr>
              <w:t xml:space="preserve"> </w:t>
            </w:r>
            <w:r w:rsidRPr="00C60F58">
              <w:rPr>
                <w:rFonts w:ascii="Calibri" w:eastAsia="Calibri" w:hAnsi="Calibri" w:cs="Calibri"/>
                <w:color w:val="000000" w:themeColor="text1"/>
                <w:sz w:val="16"/>
                <w:szCs w:val="16"/>
              </w:rPr>
              <w:t>conditions</w:t>
            </w:r>
          </w:p>
          <w:p w14:paraId="3FCFEB46" w14:textId="7955482D" w:rsidR="00C60F58" w:rsidRPr="00C60F58" w:rsidRDefault="00C60F58" w:rsidP="00C60F58">
            <w:pPr>
              <w:numPr>
                <w:ilvl w:val="0"/>
                <w:numId w:val="1"/>
              </w:numPr>
              <w:rPr>
                <w:rFonts w:ascii="Calibri" w:eastAsia="Calibri" w:hAnsi="Calibri" w:cs="Calibri"/>
                <w:color w:val="000000" w:themeColor="text1"/>
                <w:sz w:val="16"/>
                <w:szCs w:val="16"/>
              </w:rPr>
            </w:pPr>
            <w:r w:rsidRPr="00C60F58">
              <w:rPr>
                <w:rFonts w:ascii="Calibri" w:eastAsia="Calibri" w:hAnsi="Calibri" w:cs="Calibri"/>
                <w:color w:val="000000" w:themeColor="text1"/>
                <w:sz w:val="16"/>
                <w:szCs w:val="16"/>
              </w:rPr>
              <w:t>Integrate home BP monitoring and RPM into hypertension</w:t>
            </w:r>
            <w:r w:rsidRPr="00C60F58">
              <w:rPr>
                <w:rFonts w:ascii="Calibri" w:eastAsia="Calibri" w:hAnsi="Calibri" w:cs="Calibri"/>
                <w:color w:val="000000" w:themeColor="text1"/>
                <w:sz w:val="16"/>
                <w:szCs w:val="16"/>
              </w:rPr>
              <w:t xml:space="preserve"> </w:t>
            </w:r>
            <w:r w:rsidRPr="00C60F58">
              <w:rPr>
                <w:rFonts w:ascii="Calibri" w:eastAsia="Calibri" w:hAnsi="Calibri" w:cs="Calibri"/>
                <w:color w:val="000000" w:themeColor="text1"/>
                <w:sz w:val="16"/>
                <w:szCs w:val="16"/>
              </w:rPr>
              <w:t>management</w:t>
            </w:r>
          </w:p>
          <w:p w14:paraId="2F86FE9C" w14:textId="53E2C5C6" w:rsidR="003E1A16" w:rsidRPr="00C60F58" w:rsidRDefault="00C60F58" w:rsidP="00C60F58">
            <w:pPr>
              <w:numPr>
                <w:ilvl w:val="0"/>
                <w:numId w:val="1"/>
              </w:numPr>
              <w:rPr>
                <w:rFonts w:ascii="Calibri" w:eastAsia="Calibri" w:hAnsi="Calibri" w:cs="Calibri"/>
                <w:color w:val="000000" w:themeColor="text1"/>
                <w:sz w:val="16"/>
                <w:szCs w:val="16"/>
              </w:rPr>
            </w:pPr>
            <w:r w:rsidRPr="00C60F58">
              <w:rPr>
                <w:rFonts w:ascii="Calibri" w:eastAsia="Calibri" w:hAnsi="Calibri" w:cs="Calibri"/>
                <w:color w:val="000000" w:themeColor="text1"/>
                <w:sz w:val="16"/>
                <w:szCs w:val="16"/>
              </w:rPr>
              <w:t>Implement workflow strategies aligned with updated guideline</w:t>
            </w:r>
            <w:r w:rsidRPr="00C60F58">
              <w:rPr>
                <w:rFonts w:ascii="Calibri" w:eastAsia="Calibri" w:hAnsi="Calibri" w:cs="Calibri"/>
                <w:color w:val="000000" w:themeColor="text1"/>
                <w:sz w:val="16"/>
                <w:szCs w:val="16"/>
              </w:rPr>
              <w:t xml:space="preserve"> </w:t>
            </w:r>
            <w:r w:rsidRPr="00C60F58">
              <w:rPr>
                <w:rFonts w:ascii="Calibri" w:eastAsia="Calibri" w:hAnsi="Calibri" w:cs="Calibri"/>
                <w:color w:val="000000" w:themeColor="text1"/>
                <w:sz w:val="16"/>
                <w:szCs w:val="16"/>
              </w:rPr>
              <w:t>recommendations</w:t>
            </w:r>
          </w:p>
        </w:tc>
        <w:tc>
          <w:tcPr>
            <w:tcW w:w="4849" w:type="dxa"/>
          </w:tcPr>
          <w:p w14:paraId="23317369" w14:textId="298C20D8" w:rsidR="00C60F58" w:rsidRPr="00C60F58" w:rsidRDefault="00C60F58" w:rsidP="00C60F58">
            <w:pPr>
              <w:numPr>
                <w:ilvl w:val="0"/>
                <w:numId w:val="2"/>
              </w:numPr>
              <w:rPr>
                <w:rFonts w:ascii="Calibri" w:eastAsia="Calibri" w:hAnsi="Calibri" w:cs="Calibri"/>
                <w:color w:val="000000" w:themeColor="text1"/>
                <w:sz w:val="16"/>
                <w:szCs w:val="16"/>
              </w:rPr>
            </w:pPr>
            <w:r w:rsidRPr="00C60F58">
              <w:rPr>
                <w:rFonts w:ascii="Calibri" w:eastAsia="Calibri" w:hAnsi="Calibri" w:cs="Calibri"/>
                <w:color w:val="000000" w:themeColor="text1"/>
                <w:sz w:val="16"/>
                <w:szCs w:val="16"/>
              </w:rPr>
              <w:t>Identify commonly used antihypertensive medication classes</w:t>
            </w:r>
          </w:p>
          <w:p w14:paraId="57AA0830" w14:textId="7FCF47FA" w:rsidR="00C60F58" w:rsidRPr="00C60F58" w:rsidRDefault="00C60F58" w:rsidP="00C60F58">
            <w:pPr>
              <w:numPr>
                <w:ilvl w:val="0"/>
                <w:numId w:val="2"/>
              </w:numPr>
              <w:rPr>
                <w:rFonts w:ascii="Calibri" w:eastAsia="Calibri" w:hAnsi="Calibri" w:cs="Calibri"/>
                <w:color w:val="000000" w:themeColor="text1"/>
                <w:sz w:val="16"/>
                <w:szCs w:val="16"/>
              </w:rPr>
            </w:pPr>
            <w:r w:rsidRPr="00C60F58">
              <w:rPr>
                <w:rFonts w:ascii="Calibri" w:eastAsia="Calibri" w:hAnsi="Calibri" w:cs="Calibri"/>
                <w:color w:val="000000" w:themeColor="text1"/>
                <w:sz w:val="16"/>
                <w:szCs w:val="16"/>
              </w:rPr>
              <w:t>List technician responsibilities in ensuring accurate preparation,</w:t>
            </w:r>
            <w:r w:rsidRPr="00C60F58">
              <w:rPr>
                <w:rFonts w:ascii="Calibri" w:eastAsia="Calibri" w:hAnsi="Calibri" w:cs="Calibri"/>
                <w:color w:val="000000" w:themeColor="text1"/>
                <w:sz w:val="16"/>
                <w:szCs w:val="16"/>
              </w:rPr>
              <w:t xml:space="preserve"> </w:t>
            </w:r>
            <w:r w:rsidRPr="00C60F58">
              <w:rPr>
                <w:rFonts w:ascii="Calibri" w:eastAsia="Calibri" w:hAnsi="Calibri" w:cs="Calibri"/>
                <w:color w:val="000000" w:themeColor="text1"/>
                <w:sz w:val="16"/>
                <w:szCs w:val="16"/>
              </w:rPr>
              <w:t>labeling, delivery, and dispensing of antihypertensive</w:t>
            </w:r>
            <w:r w:rsidRPr="00C60F58">
              <w:rPr>
                <w:rFonts w:ascii="Calibri" w:eastAsia="Calibri" w:hAnsi="Calibri" w:cs="Calibri"/>
                <w:color w:val="000000" w:themeColor="text1"/>
                <w:sz w:val="16"/>
                <w:szCs w:val="16"/>
              </w:rPr>
              <w:t xml:space="preserve"> </w:t>
            </w:r>
            <w:r w:rsidRPr="00C60F58">
              <w:rPr>
                <w:rFonts w:ascii="Calibri" w:eastAsia="Calibri" w:hAnsi="Calibri" w:cs="Calibri"/>
                <w:color w:val="000000" w:themeColor="text1"/>
                <w:sz w:val="16"/>
                <w:szCs w:val="16"/>
              </w:rPr>
              <w:t>medications</w:t>
            </w:r>
          </w:p>
          <w:p w14:paraId="4E242D97" w14:textId="5F2C3D4E" w:rsidR="00C60F58" w:rsidRPr="00C60F58" w:rsidRDefault="00C60F58" w:rsidP="00C60F58">
            <w:pPr>
              <w:numPr>
                <w:ilvl w:val="0"/>
                <w:numId w:val="2"/>
              </w:numPr>
              <w:rPr>
                <w:rFonts w:ascii="Calibri" w:eastAsia="Calibri" w:hAnsi="Calibri" w:cs="Calibri"/>
                <w:color w:val="000000" w:themeColor="text1"/>
                <w:sz w:val="16"/>
                <w:szCs w:val="16"/>
              </w:rPr>
            </w:pPr>
            <w:r w:rsidRPr="00C60F58">
              <w:rPr>
                <w:rFonts w:ascii="Calibri" w:eastAsia="Calibri" w:hAnsi="Calibri" w:cs="Calibri"/>
                <w:color w:val="000000" w:themeColor="text1"/>
                <w:sz w:val="16"/>
                <w:szCs w:val="16"/>
              </w:rPr>
              <w:t>Explain the importance of accurate and consistent blood</w:t>
            </w:r>
            <w:r w:rsidRPr="00C60F58">
              <w:rPr>
                <w:rFonts w:ascii="Calibri" w:eastAsia="Calibri" w:hAnsi="Calibri" w:cs="Calibri"/>
                <w:color w:val="000000" w:themeColor="text1"/>
                <w:sz w:val="16"/>
                <w:szCs w:val="16"/>
              </w:rPr>
              <w:t xml:space="preserve"> </w:t>
            </w:r>
            <w:r w:rsidRPr="00C60F58">
              <w:rPr>
                <w:rFonts w:ascii="Calibri" w:eastAsia="Calibri" w:hAnsi="Calibri" w:cs="Calibri"/>
                <w:color w:val="000000" w:themeColor="text1"/>
                <w:sz w:val="16"/>
                <w:szCs w:val="16"/>
              </w:rPr>
              <w:t>pressure documentation and medication history entry</w:t>
            </w:r>
          </w:p>
          <w:p w14:paraId="4D62051B" w14:textId="16E8C08A" w:rsidR="003E1A16" w:rsidRPr="00C60F58" w:rsidRDefault="00C60F58" w:rsidP="00C60F58">
            <w:pPr>
              <w:numPr>
                <w:ilvl w:val="0"/>
                <w:numId w:val="2"/>
              </w:numPr>
              <w:rPr>
                <w:rFonts w:ascii="Calibri" w:eastAsia="Calibri" w:hAnsi="Calibri" w:cs="Calibri"/>
                <w:color w:val="000000" w:themeColor="text1"/>
                <w:sz w:val="16"/>
                <w:szCs w:val="16"/>
              </w:rPr>
            </w:pPr>
            <w:r w:rsidRPr="00C60F58">
              <w:rPr>
                <w:rFonts w:ascii="Calibri" w:eastAsia="Calibri" w:hAnsi="Calibri" w:cs="Calibri"/>
                <w:color w:val="000000" w:themeColor="text1"/>
                <w:sz w:val="16"/>
                <w:szCs w:val="16"/>
              </w:rPr>
              <w:t>Describe the importance of timely medication availability and</w:t>
            </w:r>
            <w:r w:rsidRPr="00C60F58">
              <w:rPr>
                <w:rFonts w:ascii="Calibri" w:eastAsia="Calibri" w:hAnsi="Calibri" w:cs="Calibri"/>
                <w:color w:val="000000" w:themeColor="text1"/>
                <w:sz w:val="16"/>
                <w:szCs w:val="16"/>
              </w:rPr>
              <w:t xml:space="preserve"> </w:t>
            </w:r>
            <w:r w:rsidRPr="00C60F58">
              <w:rPr>
                <w:rFonts w:ascii="Calibri" w:eastAsia="Calibri" w:hAnsi="Calibri" w:cs="Calibri"/>
                <w:color w:val="000000" w:themeColor="text1"/>
                <w:sz w:val="16"/>
                <w:szCs w:val="16"/>
              </w:rPr>
              <w:t>accurate dosing in supporting pharmacist directed therapy</w:t>
            </w:r>
          </w:p>
        </w:tc>
      </w:tr>
      <w:tr w:rsidR="003E1A16" w14:paraId="4BB20AB0" w14:textId="77777777">
        <w:trPr>
          <w:trHeight w:val="282"/>
        </w:trPr>
        <w:tc>
          <w:tcPr>
            <w:tcW w:w="4848" w:type="dxa"/>
          </w:tcPr>
          <w:p w14:paraId="505A8888" w14:textId="77777777" w:rsidR="003E1A16" w:rsidRDefault="003E1A16">
            <w:pPr>
              <w:rPr>
                <w:rFonts w:ascii="Calibri" w:eastAsia="Calibri" w:hAnsi="Calibri" w:cs="Calibri"/>
                <w:sz w:val="16"/>
                <w:szCs w:val="16"/>
              </w:rPr>
            </w:pPr>
          </w:p>
        </w:tc>
        <w:tc>
          <w:tcPr>
            <w:tcW w:w="4849" w:type="dxa"/>
          </w:tcPr>
          <w:p w14:paraId="3C34ABDD" w14:textId="77777777" w:rsidR="003E1A16" w:rsidRDefault="003E1A16">
            <w:pPr>
              <w:rPr>
                <w:rFonts w:ascii="Calibri" w:eastAsia="Calibri" w:hAnsi="Calibri" w:cs="Calibri"/>
                <w:sz w:val="16"/>
                <w:szCs w:val="16"/>
              </w:rPr>
            </w:pPr>
          </w:p>
        </w:tc>
      </w:tr>
    </w:tbl>
    <w:p w14:paraId="0850CDC5" w14:textId="77777777" w:rsidR="003E1A16" w:rsidRDefault="00000000">
      <w:pPr>
        <w:rPr>
          <w:rFonts w:ascii="Calibri" w:eastAsia="Calibri" w:hAnsi="Calibri" w:cs="Calibri"/>
          <w:b/>
          <w:sz w:val="16"/>
          <w:szCs w:val="16"/>
        </w:rPr>
      </w:pPr>
      <w:r>
        <w:rPr>
          <w:rFonts w:ascii="Calibri" w:eastAsia="Calibri" w:hAnsi="Calibri" w:cs="Calibri"/>
          <w:b/>
          <w:sz w:val="16"/>
          <w:szCs w:val="16"/>
        </w:rPr>
        <w:t>The speaker has no conflicts of interest or financial relationships to disclose.</w:t>
      </w:r>
    </w:p>
    <w:p w14:paraId="1EF2AB27" w14:textId="77777777" w:rsidR="003E1A16" w:rsidRDefault="003E1A16">
      <w:pPr>
        <w:rPr>
          <w:rFonts w:ascii="Calibri" w:eastAsia="Calibri" w:hAnsi="Calibri" w:cs="Calibri"/>
          <w:b/>
          <w:sz w:val="16"/>
          <w:szCs w:val="16"/>
        </w:rPr>
      </w:pPr>
    </w:p>
    <w:p w14:paraId="5E9CAD90" w14:textId="77777777" w:rsidR="003E1A16" w:rsidRDefault="00000000">
      <w:pPr>
        <w:rPr>
          <w:rFonts w:ascii="Calibri" w:eastAsia="Calibri" w:hAnsi="Calibri" w:cs="Calibri"/>
          <w:sz w:val="16"/>
          <w:szCs w:val="16"/>
        </w:rPr>
      </w:pPr>
      <w:r>
        <w:rPr>
          <w:rFonts w:ascii="Calibri" w:eastAsia="Calibri" w:hAnsi="Calibri" w:cs="Calibri"/>
          <w:b/>
          <w:sz w:val="16"/>
          <w:szCs w:val="16"/>
        </w:rPr>
        <w:t>AUDIENCE:</w:t>
      </w:r>
      <w:r>
        <w:rPr>
          <w:rFonts w:ascii="Calibri" w:eastAsia="Calibri" w:hAnsi="Calibri" w:cs="Calibri"/>
          <w:sz w:val="16"/>
          <w:szCs w:val="16"/>
        </w:rPr>
        <w:t xml:space="preserve"> </w:t>
      </w:r>
      <w:r>
        <w:rPr>
          <w:rFonts w:ascii="Calibri" w:eastAsia="Calibri" w:hAnsi="Calibri" w:cs="Calibri"/>
          <w:b/>
          <w:sz w:val="16"/>
          <w:szCs w:val="16"/>
        </w:rPr>
        <w:t>Pharmacists, Pharmacy Technicians, Pharmacy Students</w:t>
      </w:r>
    </w:p>
    <w:p w14:paraId="3BBB6892" w14:textId="77777777" w:rsidR="003E1A16" w:rsidRDefault="00000000">
      <w:pPr>
        <w:rPr>
          <w:rFonts w:ascii="Calibri" w:eastAsia="Calibri" w:hAnsi="Calibri" w:cs="Calibri"/>
          <w:b/>
          <w:sz w:val="16"/>
          <w:szCs w:val="16"/>
        </w:rPr>
      </w:pPr>
      <w:r>
        <w:rPr>
          <w:rFonts w:ascii="Calibri" w:eastAsia="Calibri" w:hAnsi="Calibri" w:cs="Calibri"/>
          <w:b/>
          <w:sz w:val="16"/>
          <w:szCs w:val="16"/>
        </w:rPr>
        <w:t xml:space="preserve">PROGRAM TYPE: </w:t>
      </w:r>
      <w:r>
        <w:rPr>
          <w:rFonts w:ascii="Calibri" w:eastAsia="Calibri" w:hAnsi="Calibri" w:cs="Calibri"/>
          <w:sz w:val="16"/>
          <w:szCs w:val="16"/>
        </w:rPr>
        <w:t>Knowledge-based</w:t>
      </w:r>
    </w:p>
    <w:tbl>
      <w:tblPr>
        <w:tblStyle w:val="a0"/>
        <w:tblpPr w:leftFromText="45" w:rightFromText="45" w:vertAnchor="text"/>
        <w:tblW w:w="10511" w:type="dxa"/>
        <w:tblLayout w:type="fixed"/>
        <w:tblLook w:val="0000" w:firstRow="0" w:lastRow="0" w:firstColumn="0" w:lastColumn="0" w:noHBand="0" w:noVBand="0"/>
      </w:tblPr>
      <w:tblGrid>
        <w:gridCol w:w="10450"/>
        <w:gridCol w:w="61"/>
      </w:tblGrid>
      <w:tr w:rsidR="003E1A16" w14:paraId="5285E931" w14:textId="77777777">
        <w:trPr>
          <w:trHeight w:val="1170"/>
        </w:trPr>
        <w:tc>
          <w:tcPr>
            <w:tcW w:w="10451" w:type="dxa"/>
            <w:vAlign w:val="center"/>
          </w:tcPr>
          <w:p w14:paraId="1FA77B2A" w14:textId="77777777" w:rsidR="003E1A16" w:rsidRDefault="00000000">
            <w:pPr>
              <w:spacing w:before="78"/>
              <w:rPr>
                <w:rFonts w:ascii="Calibri" w:eastAsia="Calibri" w:hAnsi="Calibri" w:cs="Calibri"/>
                <w:sz w:val="16"/>
                <w:szCs w:val="16"/>
              </w:rPr>
            </w:pPr>
            <w:r>
              <w:rPr>
                <w:rFonts w:ascii="Calibri" w:eastAsia="Calibri" w:hAnsi="Calibri" w:cs="Calibri"/>
                <w:b/>
                <w:i/>
                <w:sz w:val="16"/>
                <w:szCs w:val="16"/>
              </w:rPr>
              <w:t>CONTINUING EDUCATION CREDITS</w:t>
            </w:r>
            <w:r>
              <w:rPr>
                <w:rFonts w:ascii="Calibri" w:eastAsia="Calibri" w:hAnsi="Calibri" w:cs="Calibri"/>
                <w:i/>
                <w:sz w:val="16"/>
                <w:szCs w:val="16"/>
              </w:rPr>
              <w:t>:</w:t>
            </w:r>
          </w:p>
          <w:p w14:paraId="772CB0BA" w14:textId="77777777" w:rsidR="003E1A16" w:rsidRDefault="003E1A16">
            <w:pPr>
              <w:spacing w:line="180" w:lineRule="auto"/>
              <w:ind w:left="404" w:right="1204"/>
              <w:rPr>
                <w:rFonts w:ascii="Calibri" w:eastAsia="Calibri" w:hAnsi="Calibri" w:cs="Calibri"/>
                <w:sz w:val="16"/>
                <w:szCs w:val="16"/>
              </w:rPr>
            </w:pPr>
          </w:p>
          <w:p w14:paraId="0884D1CD" w14:textId="77777777" w:rsidR="003E1A16" w:rsidRDefault="00000000">
            <w:pPr>
              <w:spacing w:line="180" w:lineRule="auto"/>
              <w:ind w:left="404" w:right="1204"/>
              <w:rPr>
                <w:rFonts w:ascii="Calibri" w:eastAsia="Calibri" w:hAnsi="Calibri" w:cs="Calibri"/>
                <w:i/>
                <w:sz w:val="16"/>
                <w:szCs w:val="16"/>
              </w:rPr>
            </w:pPr>
            <w:r>
              <w:rPr>
                <w:rFonts w:ascii="Calibri" w:eastAsia="Calibri" w:hAnsi="Calibri" w:cs="Calibri"/>
                <w:sz w:val="16"/>
                <w:szCs w:val="16"/>
              </w:rPr>
              <w:t xml:space="preserve">Continuing Education Accredited By: New York State Council of Health-system Pharmacists. </w:t>
            </w:r>
            <w:r>
              <w:rPr>
                <w:rFonts w:ascii="Calibri" w:eastAsia="Calibri" w:hAnsi="Calibri" w:cs="Calibri"/>
                <w:i/>
                <w:sz w:val="16"/>
                <w:szCs w:val="16"/>
              </w:rPr>
              <w:t xml:space="preserve"> This program will be accredited for 0.1 Topic Designator CEU’s (1 contact hour). </w:t>
            </w:r>
            <w:r>
              <w:rPr>
                <w:noProof/>
              </w:rPr>
              <w:drawing>
                <wp:anchor distT="0" distB="0" distL="0" distR="0" simplePos="0" relativeHeight="251658240" behindDoc="1" locked="0" layoutInCell="1" hidden="0" allowOverlap="1" wp14:anchorId="56D97B19" wp14:editId="705451F5">
                  <wp:simplePos x="0" y="0"/>
                  <wp:positionH relativeFrom="column">
                    <wp:posOffset>5471160</wp:posOffset>
                  </wp:positionH>
                  <wp:positionV relativeFrom="paragraph">
                    <wp:posOffset>47625</wp:posOffset>
                  </wp:positionV>
                  <wp:extent cx="651510" cy="420370"/>
                  <wp:effectExtent l="0" t="0" r="0" b="0"/>
                  <wp:wrapNone/>
                  <wp:docPr id="11223872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51510" cy="420370"/>
                          </a:xfrm>
                          <a:prstGeom prst="rect">
                            <a:avLst/>
                          </a:prstGeom>
                          <a:ln/>
                        </pic:spPr>
                      </pic:pic>
                    </a:graphicData>
                  </a:graphic>
                </wp:anchor>
              </w:drawing>
            </w:r>
          </w:p>
          <w:p w14:paraId="6A714D1C" w14:textId="77777777" w:rsidR="003E1A16" w:rsidRDefault="003E1A16">
            <w:pPr>
              <w:spacing w:line="180" w:lineRule="auto"/>
              <w:ind w:left="404" w:right="1204"/>
              <w:rPr>
                <w:rFonts w:ascii="Calibri" w:eastAsia="Calibri" w:hAnsi="Calibri" w:cs="Calibri"/>
                <w:i/>
                <w:sz w:val="16"/>
                <w:szCs w:val="16"/>
              </w:rPr>
            </w:pPr>
          </w:p>
          <w:p w14:paraId="17A80863" w14:textId="77777777" w:rsidR="003E1A16" w:rsidRDefault="00000000">
            <w:pPr>
              <w:spacing w:line="180" w:lineRule="auto"/>
              <w:ind w:left="404" w:right="1204"/>
              <w:rPr>
                <w:rFonts w:ascii="Calibri" w:eastAsia="Calibri" w:hAnsi="Calibri" w:cs="Calibri"/>
                <w:i/>
                <w:sz w:val="16"/>
                <w:szCs w:val="16"/>
              </w:rPr>
            </w:pPr>
            <w:r>
              <w:rPr>
                <w:rFonts w:ascii="Calibri" w:eastAsia="Calibri" w:hAnsi="Calibri" w:cs="Calibri"/>
                <w:i/>
                <w:sz w:val="16"/>
                <w:szCs w:val="16"/>
              </w:rPr>
              <w:t>Pharmacists: 0134-0000-24-XXX-L0X-P</w:t>
            </w:r>
          </w:p>
          <w:p w14:paraId="24566FF2" w14:textId="77777777" w:rsidR="003E1A16" w:rsidRDefault="00000000">
            <w:pPr>
              <w:spacing w:line="180" w:lineRule="auto"/>
              <w:ind w:left="404"/>
              <w:rPr>
                <w:rFonts w:ascii="Calibri" w:eastAsia="Calibri" w:hAnsi="Calibri" w:cs="Calibri"/>
                <w:i/>
                <w:sz w:val="16"/>
                <w:szCs w:val="16"/>
              </w:rPr>
            </w:pPr>
            <w:r>
              <w:rPr>
                <w:rFonts w:ascii="Calibri" w:eastAsia="Calibri" w:hAnsi="Calibri" w:cs="Calibri"/>
                <w:i/>
                <w:sz w:val="16"/>
                <w:szCs w:val="16"/>
              </w:rPr>
              <w:t xml:space="preserve">Technicians: </w:t>
            </w:r>
            <w:r>
              <w:rPr>
                <w:i/>
              </w:rPr>
              <w:t xml:space="preserve"> </w:t>
            </w:r>
            <w:r>
              <w:rPr>
                <w:rFonts w:ascii="Calibri" w:eastAsia="Calibri" w:hAnsi="Calibri" w:cs="Calibri"/>
                <w:i/>
                <w:sz w:val="16"/>
                <w:szCs w:val="16"/>
              </w:rPr>
              <w:t>0134-0000-24-XXX-L0X-T</w:t>
            </w:r>
          </w:p>
          <w:p w14:paraId="23115050" w14:textId="77777777" w:rsidR="003E1A16" w:rsidRDefault="003E1A16">
            <w:pPr>
              <w:spacing w:before="3" w:line="180" w:lineRule="auto"/>
              <w:rPr>
                <w:sz w:val="19"/>
                <w:szCs w:val="19"/>
              </w:rPr>
            </w:pPr>
          </w:p>
          <w:p w14:paraId="6A42C5C8" w14:textId="77777777" w:rsidR="003E1A16" w:rsidRDefault="00000000">
            <w:pPr>
              <w:spacing w:line="180" w:lineRule="auto"/>
              <w:ind w:left="404" w:right="1204"/>
              <w:rPr>
                <w:rFonts w:ascii="Calibri" w:eastAsia="Calibri" w:hAnsi="Calibri" w:cs="Calibri"/>
                <w:b/>
                <w:i/>
                <w:sz w:val="16"/>
                <w:szCs w:val="16"/>
              </w:rPr>
            </w:pPr>
            <w:r>
              <w:rPr>
                <w:rFonts w:ascii="Calibri" w:eastAsia="Calibri" w:hAnsi="Calibri" w:cs="Calibri"/>
                <w:b/>
                <w:i/>
                <w:sz w:val="16"/>
                <w:szCs w:val="16"/>
              </w:rPr>
              <w:t xml:space="preserve">The NYS Council of Health-system Pharmacists is accredited by the </w:t>
            </w:r>
            <w:hyperlink r:id="rId7">
              <w:r w:rsidR="003E1A16">
                <w:rPr>
                  <w:rFonts w:ascii="Calibri" w:eastAsia="Calibri" w:hAnsi="Calibri" w:cs="Calibri"/>
                  <w:b/>
                  <w:i/>
                  <w:color w:val="0000FF"/>
                  <w:sz w:val="16"/>
                  <w:szCs w:val="16"/>
                  <w:u w:val="single"/>
                </w:rPr>
                <w:t>Accreditation Council for Pharmacy Education</w:t>
              </w:r>
            </w:hyperlink>
            <w:r>
              <w:rPr>
                <w:rFonts w:ascii="Calibri" w:eastAsia="Calibri" w:hAnsi="Calibri" w:cs="Calibri"/>
                <w:b/>
                <w:i/>
                <w:sz w:val="16"/>
                <w:szCs w:val="16"/>
              </w:rPr>
              <w:t xml:space="preserve"> as a provider of continuing pharmaceutical education. </w:t>
            </w:r>
          </w:p>
          <w:p w14:paraId="1EAA76C1" w14:textId="77777777" w:rsidR="003E1A16" w:rsidRDefault="003E1A16">
            <w:pPr>
              <w:spacing w:before="5" w:line="180" w:lineRule="auto"/>
              <w:rPr>
                <w:sz w:val="19"/>
                <w:szCs w:val="19"/>
              </w:rPr>
            </w:pPr>
          </w:p>
          <w:p w14:paraId="0C9A8F93" w14:textId="77777777" w:rsidR="003E1A16" w:rsidRDefault="00000000">
            <w:pPr>
              <w:ind w:left="404" w:right="1148"/>
              <w:rPr>
                <w:rFonts w:ascii="Calibri" w:eastAsia="Calibri" w:hAnsi="Calibri" w:cs="Calibri"/>
                <w:sz w:val="16"/>
                <w:szCs w:val="16"/>
              </w:rPr>
            </w:pPr>
            <w:r>
              <w:rPr>
                <w:rFonts w:ascii="Calibri" w:eastAsia="Calibri" w:hAnsi="Calibri" w:cs="Calibri"/>
                <w:b/>
                <w:i/>
                <w:sz w:val="16"/>
                <w:szCs w:val="16"/>
              </w:rPr>
              <w:t xml:space="preserve">Statements of Continuing Pharmacy Education Credit are available to participants upon the conclusion of the program. </w:t>
            </w:r>
            <w:proofErr w:type="gramStart"/>
            <w:r>
              <w:rPr>
                <w:rFonts w:ascii="Calibri" w:eastAsia="Calibri" w:hAnsi="Calibri" w:cs="Calibri"/>
                <w:b/>
                <w:i/>
                <w:sz w:val="16"/>
                <w:szCs w:val="16"/>
              </w:rPr>
              <w:t>In order to</w:t>
            </w:r>
            <w:proofErr w:type="gramEnd"/>
            <w:r>
              <w:rPr>
                <w:rFonts w:ascii="Calibri" w:eastAsia="Calibri" w:hAnsi="Calibri" w:cs="Calibri"/>
                <w:b/>
                <w:i/>
                <w:sz w:val="16"/>
                <w:szCs w:val="16"/>
              </w:rPr>
              <w:t xml:space="preserve"> obtain credits, participants must verify attendance at the meeting by entering the program CE code and complete the post activity survey link. Links will be distributed as well as posted to the </w:t>
            </w:r>
            <w:hyperlink r:id="rId8">
              <w:r w:rsidR="003E1A16">
                <w:rPr>
                  <w:rFonts w:ascii="Calibri" w:eastAsia="Calibri" w:hAnsi="Calibri" w:cs="Calibri"/>
                  <w:b/>
                  <w:i/>
                  <w:color w:val="0000FF"/>
                  <w:sz w:val="16"/>
                  <w:szCs w:val="16"/>
                  <w:u w:val="single"/>
                </w:rPr>
                <w:t>NYSCHP website</w:t>
              </w:r>
            </w:hyperlink>
            <w:r>
              <w:rPr>
                <w:rFonts w:ascii="Calibri" w:eastAsia="Calibri" w:hAnsi="Calibri" w:cs="Calibri"/>
                <w:b/>
                <w:i/>
                <w:sz w:val="16"/>
                <w:szCs w:val="16"/>
              </w:rPr>
              <w:t xml:space="preserve">. </w:t>
            </w:r>
            <w:r>
              <w:rPr>
                <w:rFonts w:ascii="Calibri" w:eastAsia="Calibri" w:hAnsi="Calibri" w:cs="Calibri"/>
                <w:sz w:val="16"/>
                <w:szCs w:val="16"/>
              </w:rPr>
              <w:t xml:space="preserve">Attendees have 45 days from the date of the program to retrieve their credits. </w:t>
            </w:r>
          </w:p>
        </w:tc>
        <w:tc>
          <w:tcPr>
            <w:tcW w:w="61" w:type="dxa"/>
            <w:vAlign w:val="center"/>
          </w:tcPr>
          <w:p w14:paraId="2082BC7E" w14:textId="77777777" w:rsidR="003E1A16" w:rsidRDefault="003E1A16">
            <w:pPr>
              <w:rPr>
                <w:rFonts w:ascii="Calibri" w:eastAsia="Calibri" w:hAnsi="Calibri" w:cs="Calibri"/>
                <w:sz w:val="20"/>
                <w:szCs w:val="20"/>
              </w:rPr>
            </w:pPr>
          </w:p>
        </w:tc>
      </w:tr>
      <w:tr w:rsidR="003E1A16" w14:paraId="101DD76C" w14:textId="77777777">
        <w:tc>
          <w:tcPr>
            <w:tcW w:w="10451" w:type="dxa"/>
            <w:vAlign w:val="center"/>
          </w:tcPr>
          <w:p w14:paraId="764FD836" w14:textId="77777777" w:rsidR="003E1A16" w:rsidRDefault="003E1A16">
            <w:pPr>
              <w:rPr>
                <w:rFonts w:ascii="Calibri" w:eastAsia="Calibri" w:hAnsi="Calibri" w:cs="Calibri"/>
                <w:b/>
                <w:i/>
                <w:sz w:val="16"/>
                <w:szCs w:val="16"/>
              </w:rPr>
            </w:pPr>
          </w:p>
        </w:tc>
        <w:tc>
          <w:tcPr>
            <w:tcW w:w="61" w:type="dxa"/>
            <w:vAlign w:val="center"/>
          </w:tcPr>
          <w:p w14:paraId="70268088" w14:textId="77777777" w:rsidR="003E1A16" w:rsidRDefault="003E1A16">
            <w:pPr>
              <w:rPr>
                <w:rFonts w:ascii="Calibri" w:eastAsia="Calibri" w:hAnsi="Calibri" w:cs="Calibri"/>
              </w:rPr>
            </w:pPr>
          </w:p>
        </w:tc>
      </w:tr>
    </w:tbl>
    <w:p w14:paraId="63DE0101" w14:textId="77777777" w:rsidR="003E1A16" w:rsidRDefault="003E1A16">
      <w:pPr>
        <w:rPr>
          <w:rFonts w:ascii="Calibri" w:eastAsia="Calibri" w:hAnsi="Calibri" w:cs="Calibri"/>
        </w:rPr>
      </w:pPr>
    </w:p>
    <w:sectPr w:rsidR="003E1A16">
      <w:pgSz w:w="12240" w:h="15840"/>
      <w:pgMar w:top="720" w:right="864" w:bottom="720"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10BF8"/>
    <w:multiLevelType w:val="multilevel"/>
    <w:tmpl w:val="A1F6D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6A3D7F"/>
    <w:multiLevelType w:val="multilevel"/>
    <w:tmpl w:val="DEEA6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3641768">
    <w:abstractNumId w:val="1"/>
  </w:num>
  <w:num w:numId="2" w16cid:durableId="59513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A16"/>
    <w:rsid w:val="003E1A16"/>
    <w:rsid w:val="00491FFA"/>
    <w:rsid w:val="00612E9D"/>
    <w:rsid w:val="00B96DF6"/>
    <w:rsid w:val="00C60F58"/>
    <w:rsid w:val="00E350DB"/>
    <w:rsid w:val="00ED6A71"/>
    <w:rsid w:val="00F3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78FE74"/>
  <w15:docId w15:val="{096E03FD-675B-354C-9802-F607010A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qFormat/>
    <w:rsid w:val="00586894"/>
    <w:pPr>
      <w:keepNext/>
      <w:snapToGrid w:val="0"/>
      <w:ind w:left="720" w:firstLine="720"/>
      <w:outlineLvl w:val="6"/>
    </w:pPr>
    <w:rPr>
      <w:rFonts w:ascii="Tahoma" w:hAnsi="Tahoma" w:cs="Tahoma"/>
      <w:b/>
      <w:bCs/>
      <w:sz w:val="20"/>
      <w:szCs w:val="20"/>
    </w:rPr>
  </w:style>
  <w:style w:type="paragraph" w:styleId="Heading8">
    <w:name w:val="heading 8"/>
    <w:basedOn w:val="Normal"/>
    <w:qFormat/>
    <w:rsid w:val="00586894"/>
    <w:pPr>
      <w:keepNext/>
      <w:snapToGrid w:val="0"/>
      <w:jc w:val="center"/>
      <w:outlineLvl w:val="7"/>
    </w:pPr>
    <w:rPr>
      <w:rFonts w:ascii="Tahoma" w:hAnsi="Tahoma" w:cs="Tahom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2">
    <w:name w:val="Body Text 2"/>
    <w:basedOn w:val="Normal"/>
    <w:rsid w:val="00586894"/>
    <w:pPr>
      <w:snapToGrid w:val="0"/>
      <w:jc w:val="center"/>
    </w:pPr>
    <w:rPr>
      <w:rFonts w:ascii="Arial" w:hAnsi="Arial" w:cs="Arial"/>
      <w:b/>
      <w:bCs/>
      <w:i/>
      <w:iCs/>
      <w:sz w:val="32"/>
      <w:szCs w:val="32"/>
    </w:rPr>
  </w:style>
  <w:style w:type="paragraph" w:styleId="BalloonText">
    <w:name w:val="Balloon Text"/>
    <w:basedOn w:val="Normal"/>
    <w:semiHidden/>
    <w:rsid w:val="00B12983"/>
    <w:rPr>
      <w:rFonts w:ascii="Tahoma" w:hAnsi="Tahoma" w:cs="Tahoma"/>
      <w:sz w:val="16"/>
      <w:szCs w:val="16"/>
    </w:rPr>
  </w:style>
  <w:style w:type="paragraph" w:styleId="BodyText">
    <w:name w:val="Body Text"/>
    <w:basedOn w:val="Normal"/>
    <w:rsid w:val="00C85EC0"/>
    <w:pPr>
      <w:spacing w:after="120"/>
    </w:pPr>
  </w:style>
  <w:style w:type="paragraph" w:styleId="NormalWeb">
    <w:name w:val="Normal (Web)"/>
    <w:basedOn w:val="Normal"/>
    <w:uiPriority w:val="99"/>
    <w:rsid w:val="002C5ED1"/>
    <w:pPr>
      <w:spacing w:before="100" w:beforeAutospacing="1" w:after="100" w:afterAutospacing="1"/>
    </w:pPr>
  </w:style>
  <w:style w:type="paragraph" w:customStyle="1" w:styleId="MediumGrid21">
    <w:name w:val="Medium Grid 21"/>
    <w:qFormat/>
    <w:rsid w:val="003E3A68"/>
    <w:rPr>
      <w:rFonts w:ascii="Calibri" w:hAnsi="Calibri"/>
      <w:sz w:val="22"/>
      <w:szCs w:val="22"/>
    </w:rPr>
  </w:style>
  <w:style w:type="paragraph" w:customStyle="1" w:styleId="Default">
    <w:name w:val="Default"/>
    <w:rsid w:val="00A50557"/>
    <w:pPr>
      <w:autoSpaceDE w:val="0"/>
      <w:autoSpaceDN w:val="0"/>
      <w:adjustRightInd w:val="0"/>
    </w:pPr>
    <w:rPr>
      <w:rFonts w:ascii="Arial" w:hAnsi="Arial" w:cs="Arial"/>
      <w:color w:val="000000"/>
    </w:rPr>
  </w:style>
  <w:style w:type="paragraph" w:styleId="PlainText">
    <w:name w:val="Plain Text"/>
    <w:basedOn w:val="Normal"/>
    <w:link w:val="PlainTextChar"/>
    <w:uiPriority w:val="99"/>
    <w:unhideWhenUsed/>
    <w:rsid w:val="0066619B"/>
    <w:rPr>
      <w:rFonts w:ascii="Calibri" w:eastAsia="Calibri" w:hAnsi="Calibri"/>
      <w:sz w:val="22"/>
      <w:szCs w:val="21"/>
    </w:rPr>
  </w:style>
  <w:style w:type="character" w:customStyle="1" w:styleId="PlainTextChar">
    <w:name w:val="Plain Text Char"/>
    <w:link w:val="PlainText"/>
    <w:uiPriority w:val="99"/>
    <w:rsid w:val="0066619B"/>
    <w:rPr>
      <w:rFonts w:ascii="Calibri" w:eastAsia="Calibri" w:hAnsi="Calibri"/>
      <w:sz w:val="22"/>
      <w:szCs w:val="21"/>
    </w:rPr>
  </w:style>
  <w:style w:type="paragraph" w:styleId="ListParagraph">
    <w:name w:val="List Paragraph"/>
    <w:basedOn w:val="Normal"/>
    <w:uiPriority w:val="34"/>
    <w:qFormat/>
    <w:rsid w:val="00971C09"/>
    <w:pPr>
      <w:ind w:left="720"/>
      <w:contextualSpacing/>
    </w:pPr>
  </w:style>
  <w:style w:type="character" w:styleId="Hyperlink">
    <w:name w:val="Hyperlink"/>
    <w:basedOn w:val="DefaultParagraphFont"/>
    <w:rsid w:val="0002421F"/>
    <w:rPr>
      <w:color w:val="0000FF" w:themeColor="hyperlink"/>
      <w:u w:val="single"/>
    </w:rPr>
  </w:style>
  <w:style w:type="paragraph" w:customStyle="1" w:styleId="gmail-msolistparagraph">
    <w:name w:val="gmail-msolistparagraph"/>
    <w:basedOn w:val="Normal"/>
    <w:rsid w:val="00C0133C"/>
    <w:pPr>
      <w:spacing w:before="100" w:beforeAutospacing="1" w:after="100" w:afterAutospacing="1"/>
    </w:pPr>
    <w:rPr>
      <w:rFonts w:eastAsiaTheme="minorHAnsi"/>
    </w:rPr>
  </w:style>
  <w:style w:type="character" w:styleId="Strong">
    <w:name w:val="Strong"/>
    <w:basedOn w:val="DefaultParagraphFont"/>
    <w:uiPriority w:val="22"/>
    <w:qFormat/>
    <w:rsid w:val="00D9075B"/>
    <w:rPr>
      <w:b/>
      <w:bCs/>
    </w:rPr>
  </w:style>
  <w:style w:type="character" w:styleId="UnresolvedMention">
    <w:name w:val="Unresolved Mention"/>
    <w:basedOn w:val="DefaultParagraphFont"/>
    <w:uiPriority w:val="99"/>
    <w:semiHidden/>
    <w:unhideWhenUsed/>
    <w:rsid w:val="00780273"/>
    <w:rPr>
      <w:color w:val="605E5C"/>
      <w:shd w:val="clear" w:color="auto" w:fill="E1DFDD"/>
    </w:rPr>
  </w:style>
  <w:style w:type="table" w:styleId="TableGrid">
    <w:name w:val="Table Grid"/>
    <w:basedOn w:val="TableNormal"/>
    <w:rsid w:val="006C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yschp.org/ce-survey-and-links" TargetMode="External"/><Relationship Id="rId3" Type="http://schemas.openxmlformats.org/officeDocument/2006/relationships/styles" Target="styles.xml"/><Relationship Id="rId7" Type="http://schemas.openxmlformats.org/officeDocument/2006/relationships/hyperlink" Target="https://www.acpe-accredi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TIgdNp6dvs+n1O27RiKTGUAI4g==">CgMxLjA4AHIhMWNBTHhSUVhJclVaUFBTWVE0XzRZZDFaVk5HdDBxS0Z3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weislo</dc:creator>
  <cp:lastModifiedBy>Taylor Clark</cp:lastModifiedBy>
  <cp:revision>3</cp:revision>
  <dcterms:created xsi:type="dcterms:W3CDTF">2025-11-25T13:43:00Z</dcterms:created>
  <dcterms:modified xsi:type="dcterms:W3CDTF">2025-11-25T13:46:00Z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