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B12B" w14:textId="325AF51F" w:rsidR="000325DB" w:rsidRPr="00D9075B" w:rsidRDefault="008A3930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26DE8E2B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1E228A" w:rsidRPr="001E228A">
        <w:rPr>
          <w:rFonts w:asciiTheme="minorHAnsi" w:hAnsiTheme="minorHAnsi" w:cstheme="minorHAnsi"/>
          <w:i/>
          <w:iCs/>
          <w:sz w:val="22"/>
          <w:szCs w:val="22"/>
        </w:rPr>
        <w:t>Pharmacologic Management of Inpatient Delirium: A Focus on Anticholinergic Burden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155C29FA" w:rsidR="00BA27F4" w:rsidRPr="008A3930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1E228A">
        <w:rPr>
          <w:rFonts w:asciiTheme="minorHAnsi" w:hAnsiTheme="minorHAnsi" w:cstheme="minorHAnsi"/>
          <w:bCs/>
          <w:color w:val="auto"/>
          <w:sz w:val="16"/>
          <w:szCs w:val="16"/>
        </w:rPr>
        <w:t>Alison Van Dyke</w:t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, PharmD</w:t>
      </w:r>
    </w:p>
    <w:p w14:paraId="3A5D5543" w14:textId="422B60C2" w:rsidR="00367598" w:rsidRPr="008A3930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512440BE" w:rsidR="00367598" w:rsidRPr="00852D06" w:rsidRDefault="001E228A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Guthrie Robert Packer Hospital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40A142D9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Joey’s Pizzeria</w:t>
      </w:r>
    </w:p>
    <w:p w14:paraId="65E41FF2" w14:textId="4591B296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05F55780" w14:textId="77777777" w:rsidR="008A3930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27D14268" w:rsidR="000D7B7B" w:rsidRDefault="008A3930" w:rsidP="008A3930">
      <w:pPr>
        <w:snapToGrid w:val="0"/>
        <w:ind w:left="1440" w:firstLine="72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Non-Members: $10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74AE7A64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1E228A">
        <w:rPr>
          <w:rFonts w:asciiTheme="minorHAnsi" w:hAnsiTheme="minorHAnsi" w:cstheme="minorHAnsi"/>
          <w:b/>
          <w:bCs/>
          <w:sz w:val="16"/>
          <w:szCs w:val="16"/>
        </w:rPr>
        <w:t>April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7E567E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1E228A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913BD1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>st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, 202</w:t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5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49D08AD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5:30-7:30pm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606B7834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7BCB1DD8" w14:textId="77777777" w:rsidR="001E228A" w:rsidRPr="001E228A" w:rsidRDefault="001E228A" w:rsidP="001E228A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Utilize clinical decision tools (i.e., ADEPT, Anticholinergic Cognitive Burden Scale) to effectively manage delirium and identify potentially inappropriate medications in older adults </w:t>
            </w:r>
          </w:p>
          <w:p w14:paraId="3A44E413" w14:textId="77777777" w:rsidR="001E228A" w:rsidRPr="001E228A" w:rsidRDefault="001E228A" w:rsidP="001E228A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Assess risk factors for delirium and medication-related delirium when working up a patient to develop a delirium prevention strategy </w:t>
            </w:r>
          </w:p>
          <w:p w14:paraId="7FEE896F" w14:textId="77777777" w:rsidR="001E228A" w:rsidRPr="001E228A" w:rsidRDefault="001E228A" w:rsidP="001E228A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Contrast the pharmacologic therapy options used for the management of delirium and formulate an appropriate regimen based on patient-specific factors and drug properties </w:t>
            </w:r>
          </w:p>
          <w:p w14:paraId="7ADDB693" w14:textId="2F95C643" w:rsidR="006C2019" w:rsidRPr="001E228A" w:rsidRDefault="001E228A" w:rsidP="001E228A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Participate in discussion to make patient-specific recommendations for a patient admitted to the hospital with the goal of delirium prevention, management, and mitigating medication-related harm</w:t>
            </w:r>
          </w:p>
        </w:tc>
        <w:tc>
          <w:tcPr>
            <w:tcW w:w="4849" w:type="dxa"/>
          </w:tcPr>
          <w:p w14:paraId="3E7B131D" w14:textId="77777777" w:rsidR="001E228A" w:rsidRPr="001E228A" w:rsidRDefault="001E228A" w:rsidP="001E228A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Recognize clinical decision tools (i.e., ADEPT, Anticholinergic Cognitive Burden Scale) used to effectively manage delirium and identify potentially inappropriate medications in older adults  </w:t>
            </w:r>
          </w:p>
          <w:p w14:paraId="129917CE" w14:textId="77777777" w:rsidR="001E228A" w:rsidRPr="001E228A" w:rsidRDefault="001E228A" w:rsidP="001E228A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Identify risk factors for delirium and medication-related delirium when supporting pharmacists working up a patient to develop a delirium prevention strategy  </w:t>
            </w:r>
          </w:p>
          <w:p w14:paraId="1632EC44" w14:textId="77777777" w:rsidR="001E228A" w:rsidRPr="001E228A" w:rsidRDefault="001E228A" w:rsidP="001E228A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Contrast the pharmacologic therapy options used for the management of delirium and aid pharmacists when formulating an appropriate regimen based on patient-specific factors and drug properties  </w:t>
            </w:r>
          </w:p>
          <w:p w14:paraId="3A9EA98C" w14:textId="77777777" w:rsidR="001E228A" w:rsidRPr="001E228A" w:rsidRDefault="001E228A" w:rsidP="001E228A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228A">
              <w:rPr>
                <w:rFonts w:asciiTheme="minorHAnsi" w:hAnsiTheme="minorHAnsi" w:cstheme="minorHAnsi"/>
                <w:bCs/>
                <w:sz w:val="16"/>
                <w:szCs w:val="16"/>
              </w:rPr>
              <w:t>Collaborate with pharmacists to provide care for patients at risk for delirium and pharmacologic management of patients with inpatient delirium </w:t>
            </w:r>
          </w:p>
          <w:p w14:paraId="26B222D6" w14:textId="2EDF1024" w:rsidR="006C2019" w:rsidRPr="008A3930" w:rsidRDefault="006C2019" w:rsidP="001E228A">
            <w:pPr>
              <w:pStyle w:val="ListParagraph"/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5836C083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78873E96" w14:textId="63D8A926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3FD4F748" w14:textId="64801880" w:rsidR="003205B5" w:rsidRPr="008A3930" w:rsidRDefault="006C2019" w:rsidP="008A3930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The speaker</w:t>
      </w:r>
      <w:r w:rsidR="008A3930"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</w:t>
      </w: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has no conflicts of interest or financial relationships to disclose.</w:t>
      </w: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66A60230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Pharmacists, Pharmacy Technicians, Pharmacy Students</w:t>
      </w:r>
    </w:p>
    <w:p w14:paraId="5EA6CD21" w14:textId="18459FE0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852D06" w:rsidRPr="00852D0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1"/>
        <w:gridCol w:w="61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05AEA314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780273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78027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8A3930"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(</w:t>
            </w:r>
            <w:r w:rsidR="008A3930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3A47B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3A47B6">
              <w:rPr>
                <w:i/>
                <w:iCs/>
              </w:rPr>
              <w:t xml:space="preserve"> 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In order to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0F12"/>
    <w:multiLevelType w:val="hybridMultilevel"/>
    <w:tmpl w:val="F0B6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77F2"/>
    <w:multiLevelType w:val="multilevel"/>
    <w:tmpl w:val="B9F205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0434"/>
    <w:multiLevelType w:val="multilevel"/>
    <w:tmpl w:val="F42E39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63CE"/>
    <w:multiLevelType w:val="hybridMultilevel"/>
    <w:tmpl w:val="F2C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31"/>
  </w:num>
  <w:num w:numId="2" w16cid:durableId="1144934441">
    <w:abstractNumId w:val="35"/>
  </w:num>
  <w:num w:numId="3" w16cid:durableId="887841290">
    <w:abstractNumId w:val="20"/>
  </w:num>
  <w:num w:numId="4" w16cid:durableId="1391688534">
    <w:abstractNumId w:val="28"/>
  </w:num>
  <w:num w:numId="5" w16cid:durableId="1734045121">
    <w:abstractNumId w:val="1"/>
  </w:num>
  <w:num w:numId="6" w16cid:durableId="1924298972">
    <w:abstractNumId w:val="25"/>
  </w:num>
  <w:num w:numId="7" w16cid:durableId="992560840">
    <w:abstractNumId w:val="8"/>
  </w:num>
  <w:num w:numId="8" w16cid:durableId="649559576">
    <w:abstractNumId w:val="3"/>
  </w:num>
  <w:num w:numId="9" w16cid:durableId="1710373376">
    <w:abstractNumId w:val="17"/>
  </w:num>
  <w:num w:numId="10" w16cid:durableId="1686396756">
    <w:abstractNumId w:val="0"/>
  </w:num>
  <w:num w:numId="11" w16cid:durableId="1205754397">
    <w:abstractNumId w:val="16"/>
  </w:num>
  <w:num w:numId="12" w16cid:durableId="1586912397">
    <w:abstractNumId w:val="6"/>
  </w:num>
  <w:num w:numId="13" w16cid:durableId="744759562">
    <w:abstractNumId w:val="12"/>
  </w:num>
  <w:num w:numId="14" w16cid:durableId="646516200">
    <w:abstractNumId w:val="14"/>
  </w:num>
  <w:num w:numId="15" w16cid:durableId="1960143919">
    <w:abstractNumId w:val="24"/>
  </w:num>
  <w:num w:numId="16" w16cid:durableId="1359239002">
    <w:abstractNumId w:val="33"/>
  </w:num>
  <w:num w:numId="17" w16cid:durableId="435945924">
    <w:abstractNumId w:val="7"/>
  </w:num>
  <w:num w:numId="18" w16cid:durableId="58703316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4"/>
  </w:num>
  <w:num w:numId="21" w16cid:durableId="990213111">
    <w:abstractNumId w:val="30"/>
  </w:num>
  <w:num w:numId="22" w16cid:durableId="955140944">
    <w:abstractNumId w:val="32"/>
  </w:num>
  <w:num w:numId="23" w16cid:durableId="2025089272">
    <w:abstractNumId w:val="18"/>
  </w:num>
  <w:num w:numId="24" w16cid:durableId="89535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5"/>
  </w:num>
  <w:num w:numId="29" w16cid:durableId="1148010579">
    <w:abstractNumId w:val="37"/>
  </w:num>
  <w:num w:numId="30" w16cid:durableId="1404568995">
    <w:abstractNumId w:val="29"/>
  </w:num>
  <w:num w:numId="31" w16cid:durableId="1297176234">
    <w:abstractNumId w:val="27"/>
  </w:num>
  <w:num w:numId="32" w16cid:durableId="583606922">
    <w:abstractNumId w:val="23"/>
  </w:num>
  <w:num w:numId="33" w16cid:durableId="1267075354">
    <w:abstractNumId w:val="10"/>
  </w:num>
  <w:num w:numId="34" w16cid:durableId="456145497">
    <w:abstractNumId w:val="15"/>
  </w:num>
  <w:num w:numId="35" w16cid:durableId="173768248">
    <w:abstractNumId w:val="2"/>
  </w:num>
  <w:num w:numId="36" w16cid:durableId="161362226">
    <w:abstractNumId w:val="21"/>
  </w:num>
  <w:num w:numId="37" w16cid:durableId="915431693">
    <w:abstractNumId w:val="11"/>
  </w:num>
  <w:num w:numId="38" w16cid:durableId="1712998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A7C00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44E3"/>
    <w:rsid w:val="00191A73"/>
    <w:rsid w:val="00194DA8"/>
    <w:rsid w:val="001A11C2"/>
    <w:rsid w:val="001A2489"/>
    <w:rsid w:val="001C6737"/>
    <w:rsid w:val="001D390E"/>
    <w:rsid w:val="001D4328"/>
    <w:rsid w:val="001D553D"/>
    <w:rsid w:val="001D5E5A"/>
    <w:rsid w:val="001E228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A47B6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601483"/>
    <w:rsid w:val="00604D2C"/>
    <w:rsid w:val="00647890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E567E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A3930"/>
    <w:rsid w:val="008B105C"/>
    <w:rsid w:val="008B6390"/>
    <w:rsid w:val="008D344C"/>
    <w:rsid w:val="008D3E5A"/>
    <w:rsid w:val="008D71D2"/>
    <w:rsid w:val="008E703A"/>
    <w:rsid w:val="008F0F71"/>
    <w:rsid w:val="008F1B27"/>
    <w:rsid w:val="008F2321"/>
    <w:rsid w:val="008F3673"/>
    <w:rsid w:val="008F4FBB"/>
    <w:rsid w:val="009054A2"/>
    <w:rsid w:val="00913BD1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E3B19"/>
    <w:rsid w:val="00AE41D6"/>
    <w:rsid w:val="00AF02E7"/>
    <w:rsid w:val="00AF5785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358B"/>
    <w:rsid w:val="00F63C37"/>
    <w:rsid w:val="00F708F5"/>
    <w:rsid w:val="00F93A75"/>
    <w:rsid w:val="00F96EFF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Rachel Klosko</cp:lastModifiedBy>
  <cp:revision>2</cp:revision>
  <cp:lastPrinted>2017-08-09T16:27:00Z</cp:lastPrinted>
  <dcterms:created xsi:type="dcterms:W3CDTF">2025-03-05T00:06:00Z</dcterms:created>
  <dcterms:modified xsi:type="dcterms:W3CDTF">2025-03-05T00:06:00Z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